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B50B9" w14:textId="1503D9F0" w:rsidR="00AB0021" w:rsidRDefault="00970821" w:rsidP="009708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0821">
        <w:rPr>
          <w:rFonts w:ascii="Times New Roman" w:hAnsi="Times New Roman" w:cs="Times New Roman"/>
          <w:b/>
          <w:bCs/>
          <w:sz w:val="28"/>
          <w:szCs w:val="28"/>
        </w:rPr>
        <w:t>POZWOLENIA NA UŻYTKOWANIE</w:t>
      </w:r>
    </w:p>
    <w:p w14:paraId="4FCC7ACB" w14:textId="728F96D5" w:rsidR="00970821" w:rsidRDefault="00970821" w:rsidP="009708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D54E6C" w14:textId="77777777" w:rsidR="00970821" w:rsidRPr="00970821" w:rsidRDefault="00970821" w:rsidP="00970821">
      <w:pPr>
        <w:jc w:val="both"/>
        <w:rPr>
          <w:rFonts w:ascii="Times New Roman" w:hAnsi="Times New Roman" w:cs="Times New Roman"/>
          <w:sz w:val="24"/>
          <w:szCs w:val="24"/>
        </w:rPr>
      </w:pPr>
      <w:r w:rsidRPr="00970821">
        <w:rPr>
          <w:rFonts w:ascii="Times New Roman" w:hAnsi="Times New Roman" w:cs="Times New Roman"/>
          <w:sz w:val="24"/>
          <w:szCs w:val="24"/>
        </w:rPr>
        <w:t>Pozwolenia na użytkowanie dla systemów wysokiego napięcia prądu stałego oraz modułów parku energii z podłączeniem prądu stałego</w:t>
      </w:r>
    </w:p>
    <w:p w14:paraId="4D2E7D1F" w14:textId="789DBE17" w:rsidR="00970821" w:rsidRDefault="00970821" w:rsidP="0097082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82D9B8" w14:textId="6E424944" w:rsidR="00970821" w:rsidRPr="00970821" w:rsidRDefault="00970821" w:rsidP="00970821">
      <w:pPr>
        <w:jc w:val="both"/>
        <w:rPr>
          <w:rFonts w:ascii="Times New Roman" w:hAnsi="Times New Roman" w:cs="Times New Roman"/>
          <w:sz w:val="24"/>
          <w:szCs w:val="24"/>
        </w:rPr>
      </w:pPr>
      <w:r w:rsidRPr="00970821">
        <w:rPr>
          <w:rFonts w:ascii="Times New Roman" w:hAnsi="Times New Roman" w:cs="Times New Roman"/>
          <w:sz w:val="24"/>
          <w:szCs w:val="24"/>
        </w:rPr>
        <w:t xml:space="preserve">W związku z obowiązkiem podania do publicznej wiadomości materiałów, o których mowa </w:t>
      </w:r>
      <w:r w:rsidR="00DA42DF">
        <w:rPr>
          <w:rFonts w:ascii="Times New Roman" w:hAnsi="Times New Roman" w:cs="Times New Roman"/>
          <w:sz w:val="24"/>
          <w:szCs w:val="24"/>
        </w:rPr>
        <w:br/>
      </w:r>
      <w:r w:rsidRPr="00970821">
        <w:rPr>
          <w:rFonts w:ascii="Times New Roman" w:hAnsi="Times New Roman" w:cs="Times New Roman"/>
          <w:sz w:val="24"/>
          <w:szCs w:val="24"/>
        </w:rPr>
        <w:t xml:space="preserve">w Artykule 55 ust. 2 Rozporządzenia Unii Europejskiej nr 2016/1447 ustanawiającego kodeks sieci określający wymogi dotyczące przyłączenia do sieci systemów wysokiego napięcia prądu stałego oraz modułów parku energii z podłączeniem prądu stałego (zwanym NC HVDC), </w:t>
      </w:r>
      <w:r w:rsidR="00DA42DF">
        <w:rPr>
          <w:rFonts w:ascii="Times New Roman" w:hAnsi="Times New Roman" w:cs="Times New Roman"/>
          <w:sz w:val="24"/>
          <w:szCs w:val="24"/>
        </w:rPr>
        <w:br/>
      </w:r>
      <w:r w:rsidRPr="00970821">
        <w:rPr>
          <w:rFonts w:ascii="Times New Roman" w:hAnsi="Times New Roman" w:cs="Times New Roman"/>
          <w:sz w:val="24"/>
          <w:szCs w:val="24"/>
        </w:rPr>
        <w:t xml:space="preserve">a także rozpoczęciem stosowania wymogów określonych w powyższym rozporządzenia </w:t>
      </w:r>
      <w:r w:rsidR="00DA42DF">
        <w:rPr>
          <w:rFonts w:ascii="Times New Roman" w:hAnsi="Times New Roman" w:cs="Times New Roman"/>
          <w:sz w:val="24"/>
          <w:szCs w:val="24"/>
        </w:rPr>
        <w:br/>
      </w:r>
      <w:r w:rsidRPr="00970821">
        <w:rPr>
          <w:rFonts w:ascii="Times New Roman" w:hAnsi="Times New Roman" w:cs="Times New Roman"/>
          <w:sz w:val="24"/>
          <w:szCs w:val="24"/>
        </w:rPr>
        <w:t xml:space="preserve">z dniem </w:t>
      </w:r>
      <w:bookmarkStart w:id="0" w:name="_Hlk216036895"/>
      <w:r w:rsidR="00097A23">
        <w:rPr>
          <w:rFonts w:ascii="Times New Roman" w:hAnsi="Times New Roman" w:cs="Times New Roman"/>
          <w:sz w:val="24"/>
          <w:szCs w:val="24"/>
        </w:rPr>
        <w:t>08</w:t>
      </w:r>
      <w:r w:rsidRPr="00970821">
        <w:rPr>
          <w:rFonts w:ascii="Times New Roman" w:hAnsi="Times New Roman" w:cs="Times New Roman"/>
          <w:sz w:val="24"/>
          <w:szCs w:val="24"/>
        </w:rPr>
        <w:t>.</w:t>
      </w:r>
      <w:r w:rsidR="00D72CA7">
        <w:rPr>
          <w:rFonts w:ascii="Times New Roman" w:hAnsi="Times New Roman" w:cs="Times New Roman"/>
          <w:sz w:val="24"/>
          <w:szCs w:val="24"/>
        </w:rPr>
        <w:t>09</w:t>
      </w:r>
      <w:r w:rsidRPr="00970821">
        <w:rPr>
          <w:rFonts w:ascii="Times New Roman" w:hAnsi="Times New Roman" w:cs="Times New Roman"/>
          <w:sz w:val="24"/>
          <w:szCs w:val="24"/>
        </w:rPr>
        <w:t>.20</w:t>
      </w:r>
      <w:bookmarkEnd w:id="0"/>
      <w:r w:rsidR="00D72CA7">
        <w:rPr>
          <w:rFonts w:ascii="Times New Roman" w:hAnsi="Times New Roman" w:cs="Times New Roman"/>
          <w:sz w:val="24"/>
          <w:szCs w:val="24"/>
        </w:rPr>
        <w:t>19</w:t>
      </w:r>
      <w:r w:rsidRPr="00970821">
        <w:rPr>
          <w:rFonts w:ascii="Times New Roman" w:hAnsi="Times New Roman" w:cs="Times New Roman"/>
          <w:sz w:val="24"/>
          <w:szCs w:val="24"/>
        </w:rPr>
        <w:t xml:space="preserve"> r., </w:t>
      </w:r>
      <w:r w:rsidR="00097A23" w:rsidRPr="00097A23">
        <w:rPr>
          <w:rFonts w:ascii="Times New Roman" w:hAnsi="Times New Roman" w:cs="Times New Roman"/>
          <w:sz w:val="24"/>
          <w:szCs w:val="24"/>
        </w:rPr>
        <w:t xml:space="preserve">Veolia Energia </w:t>
      </w:r>
      <w:r w:rsidR="009C1AA7">
        <w:rPr>
          <w:rFonts w:ascii="Times New Roman" w:hAnsi="Times New Roman" w:cs="Times New Roman"/>
          <w:sz w:val="24"/>
          <w:szCs w:val="24"/>
        </w:rPr>
        <w:t>Poznań</w:t>
      </w:r>
      <w:r w:rsidR="00097A23" w:rsidRPr="00097A23">
        <w:rPr>
          <w:rFonts w:ascii="Times New Roman" w:hAnsi="Times New Roman" w:cs="Times New Roman"/>
          <w:sz w:val="24"/>
          <w:szCs w:val="24"/>
        </w:rPr>
        <w:t xml:space="preserve"> S.A.</w:t>
      </w:r>
      <w:r w:rsidR="00BA4AB6">
        <w:rPr>
          <w:rFonts w:ascii="Times New Roman" w:hAnsi="Times New Roman" w:cs="Times New Roman"/>
          <w:sz w:val="24"/>
          <w:szCs w:val="24"/>
        </w:rPr>
        <w:t xml:space="preserve"> </w:t>
      </w:r>
      <w:r w:rsidRPr="00970821">
        <w:rPr>
          <w:rFonts w:ascii="Times New Roman" w:hAnsi="Times New Roman" w:cs="Times New Roman"/>
          <w:sz w:val="24"/>
          <w:szCs w:val="24"/>
        </w:rPr>
        <w:t xml:space="preserve">przedkłada opracowane w ramach PTPiREE procedurę i wzory dokumentów, związane z uzyskiwaniem  pozwolenia na użytkowanie dla przyłączenia do sieci systemów wysokiego napięcia prądu stałego oraz modułów parku energii z podłączeniem prądu stałego, a także funkcjonujących systemów wysokiego napięcia prądu stałego oraz modułów parku energii z podłączeniem prądu stałego w przypadku modernizacji lub wymiany urządzeń w takim stopniu, że wymagana jest zmiana umowy o przyłączenie. </w:t>
      </w:r>
    </w:p>
    <w:p w14:paraId="35E717F3" w14:textId="77777777" w:rsidR="00970821" w:rsidRPr="00970821" w:rsidRDefault="00970821" w:rsidP="0097082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8E9047" w14:textId="0560BF93" w:rsidR="00970821" w:rsidRPr="00970821" w:rsidRDefault="00970821" w:rsidP="00970821">
      <w:pPr>
        <w:jc w:val="both"/>
        <w:rPr>
          <w:rFonts w:ascii="Times New Roman" w:hAnsi="Times New Roman" w:cs="Times New Roman"/>
          <w:sz w:val="24"/>
          <w:szCs w:val="24"/>
        </w:rPr>
      </w:pPr>
      <w:r w:rsidRPr="00970821">
        <w:rPr>
          <w:rFonts w:ascii="Times New Roman" w:hAnsi="Times New Roman" w:cs="Times New Roman"/>
          <w:sz w:val="24"/>
          <w:szCs w:val="24"/>
        </w:rPr>
        <w:t xml:space="preserve">Procedura uzyskiwania pozwolenia na użytkowanie dla przyłączenia systemów wysokiego napięcia prądu stałego oraz modułów parku energii z podłączeniem prądu stałego obejmuje zestawienie wymaganych dokumentów i działań po stronie właściciela systemu wysokiego napięcia prądu stałego lub modułu parku energii z podłączeniem prądu stałego oraz po stronie </w:t>
      </w:r>
      <w:r w:rsidR="00097A23" w:rsidRPr="00097A23">
        <w:rPr>
          <w:rFonts w:ascii="Times New Roman" w:hAnsi="Times New Roman" w:cs="Times New Roman"/>
          <w:sz w:val="24"/>
          <w:szCs w:val="24"/>
        </w:rPr>
        <w:t xml:space="preserve">Veolia Energia </w:t>
      </w:r>
      <w:r w:rsidR="009C1AA7">
        <w:rPr>
          <w:rFonts w:ascii="Times New Roman" w:hAnsi="Times New Roman" w:cs="Times New Roman"/>
          <w:sz w:val="24"/>
          <w:szCs w:val="24"/>
        </w:rPr>
        <w:t>Poznań</w:t>
      </w:r>
      <w:r w:rsidR="00097A23" w:rsidRPr="00097A23">
        <w:rPr>
          <w:rFonts w:ascii="Times New Roman" w:hAnsi="Times New Roman" w:cs="Times New Roman"/>
          <w:sz w:val="24"/>
          <w:szCs w:val="24"/>
        </w:rPr>
        <w:t xml:space="preserve"> S.A.</w:t>
      </w:r>
      <w:r w:rsidRPr="00970821">
        <w:rPr>
          <w:rFonts w:ascii="Times New Roman" w:hAnsi="Times New Roman" w:cs="Times New Roman"/>
          <w:sz w:val="24"/>
          <w:szCs w:val="24"/>
        </w:rPr>
        <w:t xml:space="preserve"> prowadzących do pozyskania stosownego pozwolenia na użytkowanie.</w:t>
      </w:r>
    </w:p>
    <w:p w14:paraId="6141ED2D" w14:textId="77777777" w:rsidR="00970821" w:rsidRPr="00970821" w:rsidRDefault="00970821" w:rsidP="0097082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A3F67F" w14:textId="1DB99014" w:rsidR="00A205BA" w:rsidRDefault="00970821" w:rsidP="00A205BA">
      <w:pPr>
        <w:pStyle w:val="Akapitzlist"/>
        <w:ind w:left="0"/>
        <w:jc w:val="both"/>
        <w:rPr>
          <w:rFonts w:eastAsia="Times New Roman"/>
        </w:rPr>
      </w:pPr>
      <w:r w:rsidRPr="00970821">
        <w:rPr>
          <w:rFonts w:cs="Times New Roman"/>
          <w:szCs w:val="24"/>
        </w:rPr>
        <w:t xml:space="preserve">Zestawienie procedury i stosownych dokumentów (do pobrania) znajduje się </w:t>
      </w:r>
      <w:r w:rsidR="008B3091">
        <w:rPr>
          <w:rFonts w:cs="Times New Roman"/>
          <w:szCs w:val="24"/>
        </w:rPr>
        <w:t xml:space="preserve">na stronie: </w:t>
      </w:r>
      <w:r w:rsidR="009C1AA7" w:rsidRPr="009C1AA7">
        <w:rPr>
          <w:rFonts w:eastAsia="Times New Roman"/>
        </w:rPr>
        <w:t>https://www.energiadlapoznania.pl/</w:t>
      </w:r>
    </w:p>
    <w:p w14:paraId="00CDB832" w14:textId="39345747" w:rsidR="00B23789" w:rsidRPr="00613A1B" w:rsidRDefault="00B23789" w:rsidP="00B23789">
      <w:pPr>
        <w:rPr>
          <w:rFonts w:ascii="Times New Roman" w:hAnsi="Times New Roman" w:cs="Times New Roman"/>
          <w:sz w:val="24"/>
          <w:szCs w:val="24"/>
        </w:rPr>
      </w:pPr>
    </w:p>
    <w:p w14:paraId="7213FCF6" w14:textId="6F200A16" w:rsidR="000A5F5B" w:rsidRDefault="000A5F5B" w:rsidP="000A5F5B">
      <w:pPr>
        <w:jc w:val="both"/>
      </w:pPr>
    </w:p>
    <w:p w14:paraId="5378B8DF" w14:textId="03DC64A1" w:rsidR="008B3091" w:rsidRPr="00970821" w:rsidRDefault="008B3091" w:rsidP="0097082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B3091" w:rsidRPr="00970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821"/>
    <w:rsid w:val="00097A23"/>
    <w:rsid w:val="000A5F5B"/>
    <w:rsid w:val="00362523"/>
    <w:rsid w:val="00381896"/>
    <w:rsid w:val="00563E03"/>
    <w:rsid w:val="00613A1B"/>
    <w:rsid w:val="008B3091"/>
    <w:rsid w:val="00943FB1"/>
    <w:rsid w:val="00970821"/>
    <w:rsid w:val="009C1AA7"/>
    <w:rsid w:val="00A205BA"/>
    <w:rsid w:val="00AB0021"/>
    <w:rsid w:val="00B23789"/>
    <w:rsid w:val="00BA4AB6"/>
    <w:rsid w:val="00BF2EAB"/>
    <w:rsid w:val="00D46421"/>
    <w:rsid w:val="00D72CA7"/>
    <w:rsid w:val="00DA42DF"/>
    <w:rsid w:val="00FB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B4A1D"/>
  <w15:chartTrackingRefBased/>
  <w15:docId w15:val="{CE8BA9B8-29EB-46DE-A373-9CD94E02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A4AB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4AB6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205BA"/>
    <w:pPr>
      <w:spacing w:after="0" w:line="240" w:lineRule="auto"/>
      <w:ind w:left="708"/>
    </w:pPr>
    <w:rPr>
      <w:rFonts w:ascii="Times New Roman" w:eastAsia="Calibri" w:hAnsi="Times New Roman" w:cs="Arial"/>
      <w:noProof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1461</Characters>
  <Application>Microsoft Office Word</Application>
  <DocSecurity>0</DocSecurity>
  <Lines>28</Lines>
  <Paragraphs>5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Zubień</dc:creator>
  <cp:keywords/>
  <dc:description/>
  <cp:lastModifiedBy>Tomasz Paszek</cp:lastModifiedBy>
  <cp:revision>18</cp:revision>
  <dcterms:created xsi:type="dcterms:W3CDTF">2020-08-05T08:55:00Z</dcterms:created>
  <dcterms:modified xsi:type="dcterms:W3CDTF">2026-03-04T20:23:00Z</dcterms:modified>
</cp:coreProperties>
</file>